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D47E15" w14:textId="5458A9CD" w:rsidR="002D656F" w:rsidRDefault="00394B7D" w:rsidP="0043405F">
      <w:pPr>
        <w:pStyle w:val="Heading1"/>
      </w:pPr>
      <w:r>
        <w:t>Legislation Changes 2024</w:t>
      </w:r>
    </w:p>
    <w:p w14:paraId="3700497A" w14:textId="758356D7" w:rsidR="00394B7D" w:rsidRPr="0043405F" w:rsidRDefault="00394B7D">
      <w:pPr>
        <w:rPr>
          <w:sz w:val="40"/>
          <w:szCs w:val="40"/>
        </w:rPr>
      </w:pPr>
      <w:proofErr w:type="gramStart"/>
      <w:r w:rsidRPr="0043405F">
        <w:rPr>
          <w:sz w:val="40"/>
          <w:szCs w:val="40"/>
        </w:rPr>
        <w:t>H</w:t>
      </w:r>
      <w:r w:rsidR="00644CBF">
        <w:rPr>
          <w:sz w:val="40"/>
          <w:szCs w:val="40"/>
        </w:rPr>
        <w:t>omeowner’s</w:t>
      </w:r>
      <w:proofErr w:type="gramEnd"/>
      <w:r w:rsidR="00644CBF">
        <w:rPr>
          <w:sz w:val="40"/>
          <w:szCs w:val="40"/>
        </w:rPr>
        <w:t xml:space="preserve"> </w:t>
      </w:r>
      <w:r w:rsidRPr="0043405F">
        <w:rPr>
          <w:sz w:val="40"/>
          <w:szCs w:val="40"/>
        </w:rPr>
        <w:t>As</w:t>
      </w:r>
      <w:r w:rsidR="00644CBF">
        <w:rPr>
          <w:sz w:val="40"/>
          <w:szCs w:val="40"/>
        </w:rPr>
        <w:t>sociations</w:t>
      </w:r>
    </w:p>
    <w:p w14:paraId="6F3F3091" w14:textId="48BDEFE6" w:rsidR="00394B7D" w:rsidRDefault="00394B7D">
      <w:r w:rsidRPr="0093170F">
        <w:rPr>
          <w:b/>
          <w:bCs/>
          <w:u w:val="single"/>
        </w:rPr>
        <w:t>Record Retention:</w:t>
      </w:r>
      <w:r>
        <w:br/>
        <w:t xml:space="preserve">HOAs shall maintain records for 7 years or longer. </w:t>
      </w:r>
    </w:p>
    <w:p w14:paraId="4DA6CD5F" w14:textId="17D00C3E" w:rsidR="00394B7D" w:rsidRDefault="00394B7D">
      <w:r w:rsidRPr="0093170F">
        <w:rPr>
          <w:b/>
          <w:bCs/>
          <w:u w:val="single"/>
        </w:rPr>
        <w:t>Financial Statements:</w:t>
      </w:r>
      <w:r>
        <w:br/>
        <w:t>HOAs with 1,000+ lots must now prepare audited financial statements regardless of income level and must complete a full audit at least every other year.</w:t>
      </w:r>
    </w:p>
    <w:p w14:paraId="3215D577" w14:textId="2814839C" w:rsidR="00394B7D" w:rsidRDefault="0093170F">
      <w:r w:rsidRPr="0093170F">
        <w:rPr>
          <w:b/>
          <w:bCs/>
          <w:u w:val="single"/>
        </w:rPr>
        <w:t>Board Requirements:</w:t>
      </w:r>
      <w:r>
        <w:br/>
      </w:r>
      <w:r w:rsidR="00394B7D">
        <w:t>All New HOA Directors must take a Board Certification Course within 90 days of being elected.  The certificate is valid for 4 years.  Must retake the course every 4 years.</w:t>
      </w:r>
    </w:p>
    <w:p w14:paraId="2B4F5E88" w14:textId="4E6D08C5" w:rsidR="00394B7D" w:rsidRDefault="00394B7D">
      <w:r>
        <w:t>HOA with less than 2500 lots, Board Members must take 4 hours of continuing education every year.</w:t>
      </w:r>
      <w:r>
        <w:br/>
        <w:t>HOA with more than 2500 lots, Board Members must take 8 hours of continuing education every year.</w:t>
      </w:r>
    </w:p>
    <w:p w14:paraId="4129B877" w14:textId="1E699A5F" w:rsidR="00394B7D" w:rsidRPr="0093170F" w:rsidRDefault="0093170F">
      <w:pPr>
        <w:rPr>
          <w:b/>
          <w:bCs/>
          <w:u w:val="single"/>
        </w:rPr>
      </w:pPr>
      <w:r w:rsidRPr="0093170F">
        <w:rPr>
          <w:b/>
          <w:bCs/>
          <w:u w:val="single"/>
        </w:rPr>
        <w:t>Website Requirement:</w:t>
      </w:r>
    </w:p>
    <w:p w14:paraId="391E4485" w14:textId="77777777" w:rsidR="00394B7D" w:rsidRPr="00394B7D" w:rsidRDefault="00394B7D" w:rsidP="00394B7D">
      <w:r w:rsidRPr="00394B7D">
        <w:t>By 1/1/25 an HOA with more than 100 lots must have a website that allows access via mobile device with the following:</w:t>
      </w:r>
    </w:p>
    <w:p w14:paraId="3DC2FD50" w14:textId="77777777" w:rsidR="00394B7D" w:rsidRPr="00394B7D" w:rsidRDefault="00394B7D" w:rsidP="0093170F">
      <w:pPr>
        <w:pStyle w:val="NoSpacing"/>
        <w:numPr>
          <w:ilvl w:val="0"/>
          <w:numId w:val="3"/>
        </w:numPr>
      </w:pPr>
      <w:r w:rsidRPr="00394B7D">
        <w:t>All Governing Documents (Declaration, Bylaws, Articles, Rules, Arch guidelines, etc0</w:t>
      </w:r>
    </w:p>
    <w:p w14:paraId="7C7CAC44" w14:textId="77777777" w:rsidR="00394B7D" w:rsidRPr="00394B7D" w:rsidRDefault="00394B7D" w:rsidP="0093170F">
      <w:pPr>
        <w:pStyle w:val="NoSpacing"/>
        <w:numPr>
          <w:ilvl w:val="0"/>
          <w:numId w:val="3"/>
        </w:numPr>
      </w:pPr>
      <w:r w:rsidRPr="00394B7D">
        <w:t>A list of all contracts and bids for those contracts</w:t>
      </w:r>
    </w:p>
    <w:p w14:paraId="55E9B479" w14:textId="77777777" w:rsidR="00394B7D" w:rsidRPr="00394B7D" w:rsidRDefault="00394B7D" w:rsidP="0093170F">
      <w:pPr>
        <w:pStyle w:val="NoSpacing"/>
        <w:numPr>
          <w:ilvl w:val="0"/>
          <w:numId w:val="3"/>
        </w:numPr>
      </w:pPr>
      <w:r w:rsidRPr="00394B7D">
        <w:t>The annual budget</w:t>
      </w:r>
    </w:p>
    <w:p w14:paraId="01BD64E5" w14:textId="77777777" w:rsidR="00394B7D" w:rsidRPr="00394B7D" w:rsidRDefault="00394B7D" w:rsidP="0093170F">
      <w:pPr>
        <w:pStyle w:val="NoSpacing"/>
        <w:numPr>
          <w:ilvl w:val="0"/>
          <w:numId w:val="3"/>
        </w:numPr>
      </w:pPr>
      <w:r w:rsidRPr="00394B7D">
        <w:t>All insurance policies</w:t>
      </w:r>
    </w:p>
    <w:p w14:paraId="59D45DFC" w14:textId="77777777" w:rsidR="00394B7D" w:rsidRPr="00394B7D" w:rsidRDefault="00394B7D" w:rsidP="0093170F">
      <w:pPr>
        <w:pStyle w:val="NoSpacing"/>
        <w:numPr>
          <w:ilvl w:val="0"/>
          <w:numId w:val="3"/>
        </w:numPr>
      </w:pPr>
      <w:r w:rsidRPr="00394B7D">
        <w:t>Board members' certifications</w:t>
      </w:r>
    </w:p>
    <w:p w14:paraId="4326809D" w14:textId="77777777" w:rsidR="00394B7D" w:rsidRPr="00394B7D" w:rsidRDefault="00394B7D" w:rsidP="0093170F">
      <w:pPr>
        <w:pStyle w:val="NoSpacing"/>
        <w:numPr>
          <w:ilvl w:val="0"/>
          <w:numId w:val="3"/>
        </w:numPr>
      </w:pPr>
      <w:r w:rsidRPr="00394B7D">
        <w:t>All contracts where the board or someone related to the Association has a financial interest</w:t>
      </w:r>
    </w:p>
    <w:p w14:paraId="3720DF60" w14:textId="77777777" w:rsidR="00394B7D" w:rsidRPr="00394B7D" w:rsidRDefault="00394B7D" w:rsidP="0093170F">
      <w:pPr>
        <w:pStyle w:val="NoSpacing"/>
        <w:numPr>
          <w:ilvl w:val="0"/>
          <w:numId w:val="3"/>
        </w:numPr>
      </w:pPr>
      <w:r w:rsidRPr="00394B7D">
        <w:t>All contracts or documents where there is a conflict of interest</w:t>
      </w:r>
    </w:p>
    <w:p w14:paraId="032645A3" w14:textId="77777777" w:rsidR="00394B7D" w:rsidRPr="00394B7D" w:rsidRDefault="00394B7D" w:rsidP="0093170F">
      <w:pPr>
        <w:pStyle w:val="NoSpacing"/>
        <w:numPr>
          <w:ilvl w:val="0"/>
          <w:numId w:val="3"/>
        </w:numPr>
      </w:pPr>
      <w:r w:rsidRPr="00394B7D">
        <w:t>Notice of all Member meetings and agendas (14+ days prior)</w:t>
      </w:r>
    </w:p>
    <w:p w14:paraId="6E4A36EF" w14:textId="77777777" w:rsidR="00394B7D" w:rsidRPr="00394B7D" w:rsidRDefault="00394B7D" w:rsidP="0093170F">
      <w:pPr>
        <w:pStyle w:val="NoSpacing"/>
        <w:numPr>
          <w:ilvl w:val="0"/>
          <w:numId w:val="3"/>
        </w:numPr>
      </w:pPr>
      <w:r w:rsidRPr="00394B7D">
        <w:t>Notice of all Board meetings and agendas (48+ hours prior)</w:t>
      </w:r>
    </w:p>
    <w:p w14:paraId="302A5BEC" w14:textId="77777777" w:rsidR="00394B7D" w:rsidRPr="00394B7D" w:rsidRDefault="00394B7D" w:rsidP="0093170F">
      <w:pPr>
        <w:pStyle w:val="NoSpacing"/>
        <w:numPr>
          <w:ilvl w:val="0"/>
          <w:numId w:val="3"/>
        </w:numPr>
      </w:pPr>
      <w:r w:rsidRPr="00394B7D">
        <w:t>Record Retention Policy</w:t>
      </w:r>
    </w:p>
    <w:p w14:paraId="43A5B9BE" w14:textId="77777777" w:rsidR="00394B7D" w:rsidRDefault="00394B7D"/>
    <w:p w14:paraId="5CC7A0FC" w14:textId="3423ED17" w:rsidR="0093170F" w:rsidRDefault="0093170F">
      <w:pPr>
        <w:rPr>
          <w:b/>
          <w:bCs/>
          <w:u w:val="single"/>
        </w:rPr>
      </w:pPr>
      <w:r w:rsidRPr="0093170F">
        <w:rPr>
          <w:b/>
          <w:bCs/>
          <w:u w:val="single"/>
        </w:rPr>
        <w:t>Architectural Review and Inspections:</w:t>
      </w:r>
    </w:p>
    <w:p w14:paraId="222E7B17" w14:textId="52CF3148" w:rsidR="0093170F" w:rsidRDefault="0093170F">
      <w:r>
        <w:t xml:space="preserve">HOAs cannot regulate the interior of a home or the HVAC if </w:t>
      </w:r>
      <w:proofErr w:type="gramStart"/>
      <w:r>
        <w:t>either</w:t>
      </w:r>
      <w:proofErr w:type="gramEnd"/>
      <w:r>
        <w:t xml:space="preserve"> is not visible from the street or adjoining property.</w:t>
      </w:r>
    </w:p>
    <w:p w14:paraId="0054329F" w14:textId="070E77DD" w:rsidR="0093170F" w:rsidRDefault="0093170F">
      <w:r>
        <w:t>All Architectural denials must provide written notice of the denial stating with specificity the rule or covenant on which the denial is based and the specific aspect or part of the proposed improvement that does not conform to such rule or covenant.</w:t>
      </w:r>
    </w:p>
    <w:p w14:paraId="479E56F0" w14:textId="0FD9320D" w:rsidR="0093170F" w:rsidRDefault="0093170F">
      <w:r>
        <w:t>HOA cannot regulate anything that cannot be seen from the front yard, an adjacent lot, an adjacent common area or a community golf course.</w:t>
      </w:r>
      <w:r w:rsidR="004F2E54">
        <w:t xml:space="preserve">  Homeowners are permitted to store “any item”, </w:t>
      </w:r>
      <w:r w:rsidR="004F2E54">
        <w:lastRenderedPageBreak/>
        <w:t xml:space="preserve">including but not limited to, boats, RVs, and artificial turf, behind fences provided such item is not visible from the road or adjacent parcel, or otherwise prohibited by governmental law. </w:t>
      </w:r>
    </w:p>
    <w:p w14:paraId="7CCA8BB0" w14:textId="52BAC943" w:rsidR="0093170F" w:rsidRPr="0093170F" w:rsidRDefault="0093170F">
      <w:pPr>
        <w:rPr>
          <w:b/>
          <w:bCs/>
          <w:u w:val="single"/>
        </w:rPr>
      </w:pPr>
      <w:r w:rsidRPr="0093170F">
        <w:rPr>
          <w:b/>
          <w:bCs/>
          <w:u w:val="single"/>
        </w:rPr>
        <w:t>Fines:</w:t>
      </w:r>
    </w:p>
    <w:p w14:paraId="2CA7E019" w14:textId="042FFD95" w:rsidR="0093170F" w:rsidRDefault="0093170F">
      <w:r>
        <w:t>Fine Committee may conduct hearings by telephone or other electronic means.</w:t>
      </w:r>
      <w:r>
        <w:br/>
        <w:t>HOA has 7 days from hearing to provide the owner with the decision in writing.</w:t>
      </w:r>
      <w:r>
        <w:br/>
        <w:t>HOA Cannot fine if the violation is cured PRIOR to hearing.</w:t>
      </w:r>
      <w:r>
        <w:br/>
        <w:t>There can be no attorney’s fee or costs until after a person fails to pay a fine.</w:t>
      </w:r>
      <w:r>
        <w:br/>
        <w:t>HOA cannot fine for garbage cans or Holiday Decorations unless left for 1 week after demand from HOA to take down.</w:t>
      </w:r>
    </w:p>
    <w:p w14:paraId="2295308C" w14:textId="6368FB5B" w:rsidR="0093170F" w:rsidRPr="0093170F" w:rsidRDefault="0093170F">
      <w:pPr>
        <w:rPr>
          <w:b/>
          <w:bCs/>
          <w:u w:val="single"/>
        </w:rPr>
      </w:pPr>
      <w:r w:rsidRPr="0093170F">
        <w:rPr>
          <w:b/>
          <w:bCs/>
          <w:u w:val="single"/>
        </w:rPr>
        <w:t>Prohibited HOA Rules:</w:t>
      </w:r>
    </w:p>
    <w:p w14:paraId="3B7B8878" w14:textId="25A26999" w:rsidR="0093170F" w:rsidRDefault="0093170F">
      <w:r>
        <w:t>HOAs cannot have a covenant or rule that:</w:t>
      </w:r>
    </w:p>
    <w:p w14:paraId="257F35EF" w14:textId="77777777" w:rsidR="0093170F" w:rsidRDefault="0093170F" w:rsidP="0093170F">
      <w:pPr>
        <w:pStyle w:val="ListParagraph"/>
        <w:numPr>
          <w:ilvl w:val="0"/>
          <w:numId w:val="4"/>
        </w:numPr>
      </w:pPr>
      <w:r>
        <w:t>Prohibits a person from parking their personal vehicle in their driveway.</w:t>
      </w:r>
    </w:p>
    <w:p w14:paraId="72A128DB" w14:textId="77777777" w:rsidR="0093170F" w:rsidRDefault="0093170F" w:rsidP="0093170F">
      <w:pPr>
        <w:pStyle w:val="ListParagraph"/>
        <w:numPr>
          <w:ilvl w:val="0"/>
          <w:numId w:val="4"/>
        </w:numPr>
      </w:pPr>
      <w:r>
        <w:t>Prohibits a person from parking a work vehicle on their driveway.  This allows parking of commercial vehicles provided they are under 26,001 pounds (a bus sized vehicle).</w:t>
      </w:r>
    </w:p>
    <w:p w14:paraId="621404D9" w14:textId="2BA94A54" w:rsidR="0093170F" w:rsidRDefault="0093170F" w:rsidP="0093170F">
      <w:pPr>
        <w:pStyle w:val="ListParagraph"/>
        <w:numPr>
          <w:ilvl w:val="0"/>
          <w:numId w:val="4"/>
        </w:numPr>
      </w:pPr>
      <w:r>
        <w:t>Prevents a person from operating a vehicle within a community that is otherwise in conformance with state traffic laws.</w:t>
      </w:r>
    </w:p>
    <w:p w14:paraId="667CDEDF" w14:textId="48737578" w:rsidR="0093170F" w:rsidRDefault="0093170F">
      <w:r w:rsidRPr="0023250C">
        <w:rPr>
          <w:b/>
          <w:bCs/>
          <w:u w:val="single"/>
        </w:rPr>
        <w:t>Clauses Precluding Certain Energy Sources Prohibited:</w:t>
      </w:r>
      <w:r>
        <w:br/>
        <w:t>Prohibits HOA documents from precluding energy sources supplied by authorized entities such as public utilities, electric utilities, gas providers, and propane dealers</w:t>
      </w:r>
      <w:r w:rsidR="0023250C">
        <w:t>; using any appliance that utilizes these energy sources, including a stove or grill.</w:t>
      </w:r>
    </w:p>
    <w:p w14:paraId="72C408E6" w14:textId="77777777" w:rsidR="002A61EB" w:rsidRPr="002A61EB" w:rsidRDefault="002A61EB" w:rsidP="002A61EB">
      <w:pPr>
        <w:rPr>
          <w:b/>
          <w:bCs/>
          <w:u w:val="single"/>
        </w:rPr>
      </w:pPr>
      <w:r w:rsidRPr="002A61EB">
        <w:rPr>
          <w:b/>
          <w:bCs/>
          <w:u w:val="single"/>
        </w:rPr>
        <w:t>Flags:</w:t>
      </w:r>
    </w:p>
    <w:p w14:paraId="3275F851" w14:textId="4173535F" w:rsidR="002A61EB" w:rsidRDefault="007A26B6">
      <w:r>
        <w:t xml:space="preserve">An owner – regardless of any restrictions to the contrary – may display two of the following flags (not to exceed 4.5x6 feet): US, Florida, Army, Nacy, Air Force, Space Force, Marine Corps, Coast Guard, POW or a modified version of the forgoing flag that honors: Law Enforcement, Firefighters, Paramedics, Correctional Officers, 911 Employees, Nurses, Rescue Personnel, and Federal Law Enforcement Officers. </w:t>
      </w:r>
    </w:p>
    <w:p w14:paraId="73333ACA" w14:textId="77777777" w:rsidR="0023250C" w:rsidRDefault="0023250C"/>
    <w:p w14:paraId="233EC21B" w14:textId="77777777" w:rsidR="00644CBF" w:rsidRDefault="00644CBF">
      <w:pPr>
        <w:rPr>
          <w:sz w:val="44"/>
          <w:szCs w:val="44"/>
        </w:rPr>
      </w:pPr>
    </w:p>
    <w:p w14:paraId="2F09D489" w14:textId="77777777" w:rsidR="00644CBF" w:rsidRDefault="00644CBF">
      <w:pPr>
        <w:rPr>
          <w:sz w:val="44"/>
          <w:szCs w:val="44"/>
        </w:rPr>
      </w:pPr>
    </w:p>
    <w:p w14:paraId="424B585E" w14:textId="77777777" w:rsidR="00644CBF" w:rsidRDefault="00644CBF">
      <w:pPr>
        <w:rPr>
          <w:sz w:val="44"/>
          <w:szCs w:val="44"/>
        </w:rPr>
      </w:pPr>
    </w:p>
    <w:p w14:paraId="48C3A483" w14:textId="77777777" w:rsidR="00644CBF" w:rsidRDefault="00644CBF">
      <w:pPr>
        <w:rPr>
          <w:sz w:val="44"/>
          <w:szCs w:val="44"/>
        </w:rPr>
      </w:pPr>
    </w:p>
    <w:p w14:paraId="37686EC9" w14:textId="77777777" w:rsidR="00644CBF" w:rsidRDefault="00644CBF">
      <w:pPr>
        <w:rPr>
          <w:sz w:val="44"/>
          <w:szCs w:val="44"/>
        </w:rPr>
      </w:pPr>
    </w:p>
    <w:p w14:paraId="6085426C" w14:textId="77777777" w:rsidR="00644CBF" w:rsidRDefault="00644CBF" w:rsidP="00644CBF">
      <w:pPr>
        <w:pStyle w:val="Heading1"/>
      </w:pPr>
      <w:r>
        <w:lastRenderedPageBreak/>
        <w:t>Legislation Changes 2024</w:t>
      </w:r>
    </w:p>
    <w:p w14:paraId="6D13560D" w14:textId="4151627A" w:rsidR="0023250C" w:rsidRPr="0043405F" w:rsidRDefault="00644CBF">
      <w:pPr>
        <w:rPr>
          <w:sz w:val="44"/>
          <w:szCs w:val="44"/>
        </w:rPr>
      </w:pPr>
      <w:r>
        <w:rPr>
          <w:sz w:val="44"/>
          <w:szCs w:val="44"/>
        </w:rPr>
        <w:br/>
      </w:r>
      <w:r w:rsidR="0023250C" w:rsidRPr="0043405F">
        <w:rPr>
          <w:sz w:val="44"/>
          <w:szCs w:val="44"/>
        </w:rPr>
        <w:t>C</w:t>
      </w:r>
      <w:r>
        <w:rPr>
          <w:sz w:val="44"/>
          <w:szCs w:val="44"/>
        </w:rPr>
        <w:t xml:space="preserve">ondominium </w:t>
      </w:r>
      <w:proofErr w:type="spellStart"/>
      <w:r w:rsidR="0023250C" w:rsidRPr="0043405F">
        <w:rPr>
          <w:sz w:val="44"/>
          <w:szCs w:val="44"/>
        </w:rPr>
        <w:t>O</w:t>
      </w:r>
      <w:r>
        <w:rPr>
          <w:sz w:val="44"/>
          <w:szCs w:val="44"/>
        </w:rPr>
        <w:t>wner’s</w:t>
      </w:r>
      <w:proofErr w:type="spellEnd"/>
      <w:r>
        <w:rPr>
          <w:sz w:val="44"/>
          <w:szCs w:val="44"/>
        </w:rPr>
        <w:t xml:space="preserve"> </w:t>
      </w:r>
      <w:r w:rsidR="0023250C" w:rsidRPr="0043405F">
        <w:rPr>
          <w:sz w:val="44"/>
          <w:szCs w:val="44"/>
        </w:rPr>
        <w:t>A</w:t>
      </w:r>
      <w:r>
        <w:rPr>
          <w:sz w:val="44"/>
          <w:szCs w:val="44"/>
        </w:rPr>
        <w:t>ssociations</w:t>
      </w:r>
    </w:p>
    <w:p w14:paraId="6D07E0B3" w14:textId="0BED58FC" w:rsidR="0023250C" w:rsidRPr="00E938F8" w:rsidRDefault="0023250C">
      <w:pPr>
        <w:rPr>
          <w:b/>
          <w:bCs/>
          <w:u w:val="single"/>
        </w:rPr>
      </w:pPr>
      <w:r w:rsidRPr="00E938F8">
        <w:rPr>
          <w:b/>
          <w:bCs/>
          <w:u w:val="single"/>
        </w:rPr>
        <w:t>Owner E-Mail Addresses:</w:t>
      </w:r>
    </w:p>
    <w:p w14:paraId="390BAE9A" w14:textId="46C41205" w:rsidR="0023250C" w:rsidRDefault="0023250C">
      <w:r>
        <w:t xml:space="preserve">An association may only disclose e-mail addresses if the owner consents to sharing their email address.  An association may only use email addresses for association </w:t>
      </w:r>
      <w:proofErr w:type="gramStart"/>
      <w:r>
        <w:t>business, and</w:t>
      </w:r>
      <w:proofErr w:type="gramEnd"/>
      <w:r>
        <w:t xml:space="preserve"> may not share or sell to third parties.  Email addresses and person information must be redacted from records when providing documents to third parties, but not when providing documents to owners.</w:t>
      </w:r>
    </w:p>
    <w:p w14:paraId="316DA833" w14:textId="18775E26" w:rsidR="0023250C" w:rsidRPr="00E938F8" w:rsidRDefault="0023250C">
      <w:pPr>
        <w:rPr>
          <w:b/>
          <w:bCs/>
          <w:u w:val="single"/>
        </w:rPr>
      </w:pPr>
      <w:r w:rsidRPr="00E938F8">
        <w:rPr>
          <w:b/>
          <w:bCs/>
          <w:u w:val="single"/>
        </w:rPr>
        <w:t>Added to Official Records:</w:t>
      </w:r>
    </w:p>
    <w:p w14:paraId="5CF861E1" w14:textId="77777777" w:rsidR="0023250C" w:rsidRDefault="0023250C" w:rsidP="0023250C">
      <w:pPr>
        <w:pStyle w:val="ListParagraph"/>
        <w:numPr>
          <w:ilvl w:val="0"/>
          <w:numId w:val="5"/>
        </w:numPr>
      </w:pPr>
      <w:r>
        <w:t xml:space="preserve">All invoices, transaction receipts or deposit slips that substantiate any receipt or expenditure </w:t>
      </w:r>
      <w:proofErr w:type="gramStart"/>
      <w:r>
        <w:t>of</w:t>
      </w:r>
      <w:proofErr w:type="gramEnd"/>
      <w:r>
        <w:t xml:space="preserve"> funds by the association must be maintained as part of the accounting records.  </w:t>
      </w:r>
    </w:p>
    <w:p w14:paraId="1645FAD5" w14:textId="77777777" w:rsidR="0023250C" w:rsidRDefault="0023250C" w:rsidP="0023250C">
      <w:pPr>
        <w:pStyle w:val="ListParagraph"/>
        <w:numPr>
          <w:ilvl w:val="0"/>
          <w:numId w:val="5"/>
        </w:numPr>
      </w:pPr>
      <w:r>
        <w:t>All building permits</w:t>
      </w:r>
    </w:p>
    <w:p w14:paraId="2C150AA3" w14:textId="26F4BEBC" w:rsidR="0023250C" w:rsidRDefault="0023250C" w:rsidP="0023250C">
      <w:pPr>
        <w:pStyle w:val="ListParagraph"/>
        <w:numPr>
          <w:ilvl w:val="0"/>
          <w:numId w:val="5"/>
        </w:numPr>
      </w:pPr>
      <w:r>
        <w:t>Board member certifications.</w:t>
      </w:r>
    </w:p>
    <w:p w14:paraId="455D5E9C" w14:textId="288983E0" w:rsidR="0023250C" w:rsidRPr="00E938F8" w:rsidRDefault="0023250C" w:rsidP="0023250C">
      <w:pPr>
        <w:rPr>
          <w:b/>
          <w:bCs/>
          <w:u w:val="single"/>
        </w:rPr>
      </w:pPr>
      <w:r w:rsidRPr="00E938F8">
        <w:rPr>
          <w:b/>
          <w:bCs/>
          <w:u w:val="single"/>
        </w:rPr>
        <w:t>Record Maintenance Requirements:</w:t>
      </w:r>
    </w:p>
    <w:p w14:paraId="7132FB50" w14:textId="26AADEDC" w:rsidR="0023250C" w:rsidRDefault="0023250C" w:rsidP="0023250C">
      <w:pPr>
        <w:pStyle w:val="ListParagraph"/>
        <w:numPr>
          <w:ilvl w:val="0"/>
          <w:numId w:val="6"/>
        </w:numPr>
      </w:pPr>
      <w:r>
        <w:t>Official records must be maintained in an organized manner that facilitates inspection of records</w:t>
      </w:r>
    </w:p>
    <w:p w14:paraId="66546587" w14:textId="5574931D" w:rsidR="0023250C" w:rsidRDefault="0023250C" w:rsidP="0023250C">
      <w:pPr>
        <w:pStyle w:val="ListParagraph"/>
        <w:numPr>
          <w:ilvl w:val="0"/>
          <w:numId w:val="6"/>
        </w:numPr>
      </w:pPr>
      <w:r>
        <w:t>In the event official records are lost, destroyed, or otherwise unavailable, the obligation to maintain the official records includes an obligation to obtain and recover those records as is reasonably possible.</w:t>
      </w:r>
    </w:p>
    <w:p w14:paraId="0BC83FAA" w14:textId="77777777" w:rsidR="0043405F" w:rsidRDefault="0043405F" w:rsidP="0023250C">
      <w:pPr>
        <w:rPr>
          <w:b/>
          <w:bCs/>
          <w:u w:val="single"/>
        </w:rPr>
      </w:pPr>
    </w:p>
    <w:p w14:paraId="527BD911" w14:textId="6C477108" w:rsidR="0023250C" w:rsidRPr="00E938F8" w:rsidRDefault="0023250C" w:rsidP="0023250C">
      <w:pPr>
        <w:rPr>
          <w:b/>
          <w:bCs/>
          <w:u w:val="single"/>
        </w:rPr>
      </w:pPr>
      <w:r w:rsidRPr="00E938F8">
        <w:rPr>
          <w:b/>
          <w:bCs/>
          <w:u w:val="single"/>
        </w:rPr>
        <w:t>Owner Records Requests:</w:t>
      </w:r>
    </w:p>
    <w:p w14:paraId="1455A4F7" w14:textId="39B1698E" w:rsidR="0023250C" w:rsidRDefault="0023250C" w:rsidP="0023250C">
      <w:r>
        <w:t xml:space="preserve">If an owner requests records and the requested records are posted on the association’s </w:t>
      </w:r>
      <w:r w:rsidR="00E938F8">
        <w:t xml:space="preserve">website, directing to the website is sufficient.  </w:t>
      </w:r>
      <w:proofErr w:type="gramStart"/>
      <w:r w:rsidR="00E938F8">
        <w:t>Association</w:t>
      </w:r>
      <w:proofErr w:type="gramEnd"/>
      <w:r w:rsidR="00E938F8">
        <w:t xml:space="preserve"> must provide requestor with a checklist of all records made available and not made available, and said list must be kept for 7 years.</w:t>
      </w:r>
    </w:p>
    <w:p w14:paraId="22F7CF44" w14:textId="0C927FFF" w:rsidR="00E938F8" w:rsidRPr="00E938F8" w:rsidRDefault="00E938F8" w:rsidP="0023250C">
      <w:pPr>
        <w:rPr>
          <w:b/>
          <w:bCs/>
          <w:u w:val="single"/>
        </w:rPr>
      </w:pPr>
      <w:r w:rsidRPr="00E938F8">
        <w:rPr>
          <w:b/>
          <w:bCs/>
          <w:u w:val="single"/>
        </w:rPr>
        <w:t>Annual Audit:</w:t>
      </w:r>
    </w:p>
    <w:p w14:paraId="54EC4DFF" w14:textId="0088ADF2" w:rsidR="00E938F8" w:rsidRDefault="00E938F8" w:rsidP="0023250C">
      <w:r>
        <w:t>The annual audit may only be waived every other year.</w:t>
      </w:r>
    </w:p>
    <w:p w14:paraId="542F5A54" w14:textId="153075D8" w:rsidR="00E938F8" w:rsidRPr="00E938F8" w:rsidRDefault="00E938F8" w:rsidP="0023250C">
      <w:pPr>
        <w:rPr>
          <w:b/>
          <w:bCs/>
          <w:u w:val="single"/>
        </w:rPr>
      </w:pPr>
      <w:r w:rsidRPr="00E938F8">
        <w:rPr>
          <w:b/>
          <w:bCs/>
          <w:u w:val="single"/>
        </w:rPr>
        <w:t>Website (effective 1/1/26):</w:t>
      </w:r>
    </w:p>
    <w:p w14:paraId="29736DFD" w14:textId="4581DD19" w:rsidR="00E938F8" w:rsidRDefault="00E938F8" w:rsidP="0023250C">
      <w:r>
        <w:t>All condominiums with more than 25 units must maintain a community website.</w:t>
      </w:r>
    </w:p>
    <w:p w14:paraId="63C1AEB3" w14:textId="488328AB" w:rsidR="00E938F8" w:rsidRPr="00E938F8" w:rsidRDefault="00E938F8" w:rsidP="0023250C">
      <w:pPr>
        <w:rPr>
          <w:b/>
          <w:bCs/>
          <w:u w:val="single"/>
        </w:rPr>
      </w:pPr>
      <w:r w:rsidRPr="00E938F8">
        <w:rPr>
          <w:b/>
          <w:bCs/>
          <w:u w:val="single"/>
        </w:rPr>
        <w:t>Mandatory Board Meetings:</w:t>
      </w:r>
    </w:p>
    <w:p w14:paraId="4C336E8D" w14:textId="12F6D67F" w:rsidR="00E938F8" w:rsidRDefault="00E938F8" w:rsidP="0023250C">
      <w:r>
        <w:t>Condo boards must meet quarterly if comprised of more than 10 units.  An agenda item must allow for owner questions.  If an agenda item is related to a contract, the contract must be included with the notice and made available on the website.</w:t>
      </w:r>
    </w:p>
    <w:p w14:paraId="1954C1F4" w14:textId="4CB5B3BA" w:rsidR="00222601" w:rsidRPr="00B96C55" w:rsidRDefault="00222601" w:rsidP="0023250C">
      <w:pPr>
        <w:rPr>
          <w:b/>
          <w:bCs/>
          <w:u w:val="single"/>
        </w:rPr>
      </w:pPr>
      <w:r w:rsidRPr="00B96C55">
        <w:rPr>
          <w:b/>
          <w:bCs/>
          <w:u w:val="single"/>
        </w:rPr>
        <w:lastRenderedPageBreak/>
        <w:t>Board Member Education:</w:t>
      </w:r>
    </w:p>
    <w:p w14:paraId="746748B2" w14:textId="0697CE65" w:rsidR="00222601" w:rsidRDefault="00222601" w:rsidP="0023250C">
      <w:r>
        <w:t xml:space="preserve">Board members must: (1) Attest they have read the governing documents, and (2) Complete a 4-hour Board Certification Course (valid for 7 years, provided the board members stay on </w:t>
      </w:r>
      <w:proofErr w:type="gramStart"/>
      <w:r>
        <w:t>the board</w:t>
      </w:r>
      <w:proofErr w:type="gramEnd"/>
      <w:r>
        <w:t xml:space="preserve">).  Existing Directors have until June 30, </w:t>
      </w:r>
      <w:proofErr w:type="gramStart"/>
      <w:r>
        <w:t>2025</w:t>
      </w:r>
      <w:proofErr w:type="gramEnd"/>
      <w:r>
        <w:t xml:space="preserve"> </w:t>
      </w:r>
      <w:proofErr w:type="gramStart"/>
      <w:r>
        <w:t>to complete</w:t>
      </w:r>
      <w:proofErr w:type="gramEnd"/>
      <w:r>
        <w:t xml:space="preserve"> this course.  New directors must complete the course 1 year prior to joining the board or within 90 days after joining the board. </w:t>
      </w:r>
    </w:p>
    <w:p w14:paraId="09ADE053" w14:textId="106ACD02" w:rsidR="00B96C55" w:rsidRPr="00B96C55" w:rsidRDefault="00B96C55" w:rsidP="0023250C">
      <w:pPr>
        <w:rPr>
          <w:b/>
          <w:bCs/>
          <w:u w:val="single"/>
        </w:rPr>
      </w:pPr>
      <w:r w:rsidRPr="00B96C55">
        <w:rPr>
          <w:b/>
          <w:bCs/>
          <w:u w:val="single"/>
        </w:rPr>
        <w:t>Structural Integrity Reserve Study (SIRS)</w:t>
      </w:r>
      <w:r w:rsidR="0043405F">
        <w:rPr>
          <w:b/>
          <w:bCs/>
          <w:u w:val="single"/>
        </w:rPr>
        <w:t>:</w:t>
      </w:r>
    </w:p>
    <w:p w14:paraId="55A582AA" w14:textId="1A367732" w:rsidR="0043405F" w:rsidRDefault="0043405F" w:rsidP="0043405F">
      <w:pPr>
        <w:pStyle w:val="ListParagraph"/>
        <w:numPr>
          <w:ilvl w:val="0"/>
          <w:numId w:val="9"/>
        </w:numPr>
      </w:pPr>
      <w:r>
        <w:t>Must have an SIRS completed by December 31, 2024</w:t>
      </w:r>
      <w:r w:rsidR="004F2E54">
        <w:t xml:space="preserve"> if </w:t>
      </w:r>
      <w:proofErr w:type="gramStart"/>
      <w:r w:rsidR="004F2E54">
        <w:t>building</w:t>
      </w:r>
      <w:proofErr w:type="gramEnd"/>
      <w:r w:rsidR="004F2E54">
        <w:t xml:space="preserve"> is 30 years old before 7/1/</w:t>
      </w:r>
      <w:proofErr w:type="gramStart"/>
      <w:r w:rsidR="004F2E54">
        <w:t>22,  and</w:t>
      </w:r>
      <w:proofErr w:type="gramEnd"/>
      <w:r w:rsidR="004F2E54">
        <w:t xml:space="preserve"> by December 31, 2025 if building becomes 30 years old between 7/1/22 and 12/31/24, or by December 31</w:t>
      </w:r>
      <w:r w:rsidR="004F2E54" w:rsidRPr="004F2E54">
        <w:rPr>
          <w:vertAlign w:val="superscript"/>
        </w:rPr>
        <w:t>st</w:t>
      </w:r>
      <w:r w:rsidR="004F2E54">
        <w:t xml:space="preserve"> </w:t>
      </w:r>
      <w:r>
        <w:t>. An exception was added which allows any association required to complete a Milestone Inspection on or before 12/31/26 to complete the SIRS simultaneously with the Milestone Inspection.</w:t>
      </w:r>
    </w:p>
    <w:p w14:paraId="22EDA601" w14:textId="379120D6" w:rsidR="00B96C55" w:rsidRDefault="00B96C55" w:rsidP="0043405F">
      <w:pPr>
        <w:pStyle w:val="ListParagraph"/>
        <w:numPr>
          <w:ilvl w:val="0"/>
          <w:numId w:val="9"/>
        </w:numPr>
      </w:pPr>
      <w:r>
        <w:t xml:space="preserve">Within 45 days of receiving a SIRS the association must send a notice to all owners and file a notice with the division. </w:t>
      </w:r>
    </w:p>
    <w:p w14:paraId="76F80745" w14:textId="36C618A1" w:rsidR="004F2E54" w:rsidRDefault="004F2E54" w:rsidP="0043405F">
      <w:pPr>
        <w:pStyle w:val="ListParagraph"/>
        <w:numPr>
          <w:ilvl w:val="0"/>
          <w:numId w:val="9"/>
        </w:numPr>
      </w:pPr>
      <w:r>
        <w:t>Reserves must be maintained for the items included in the SIRS and the reserves must be based on the findings and recommendations of the study.</w:t>
      </w:r>
    </w:p>
    <w:p w14:paraId="1D0A9C05" w14:textId="4E96D0A2" w:rsidR="004F2E54" w:rsidRDefault="004F2E54" w:rsidP="0043405F">
      <w:pPr>
        <w:pStyle w:val="ListParagraph"/>
        <w:numPr>
          <w:ilvl w:val="0"/>
          <w:numId w:val="9"/>
        </w:numPr>
      </w:pPr>
      <w:r>
        <w:t xml:space="preserve">For any item determined not to be readily ascertainable for having a useful life expectancy greater than 25 years, the association can reserve the amount of deferred maintenance expense instead of replacement costs.  </w:t>
      </w:r>
      <w:proofErr w:type="gramStart"/>
      <w:r>
        <w:t>Association</w:t>
      </w:r>
      <w:proofErr w:type="gramEnd"/>
      <w:r>
        <w:t xml:space="preserve"> may adjust the replacement reserve assessments to account for inflation.  Reserves for these items may not be waived or reduced unless an alternative funding method for a multi-condominium is approved by the division.  Association members cannot vote to reallocate reserve funds for items part of the structural integrity reserve study after 12/31/24.</w:t>
      </w:r>
    </w:p>
    <w:p w14:paraId="758F7A9E" w14:textId="606A064C" w:rsidR="00B96C55" w:rsidRPr="0043405F" w:rsidRDefault="00B96C55" w:rsidP="0023250C">
      <w:pPr>
        <w:rPr>
          <w:b/>
          <w:bCs/>
          <w:u w:val="single"/>
        </w:rPr>
      </w:pPr>
      <w:r w:rsidRPr="0043405F">
        <w:rPr>
          <w:b/>
          <w:bCs/>
          <w:u w:val="single"/>
        </w:rPr>
        <w:t>Hurricane Protection:</w:t>
      </w:r>
    </w:p>
    <w:p w14:paraId="003F4599" w14:textId="745B5564" w:rsidR="00B96C55" w:rsidRDefault="00B96C55" w:rsidP="00B96C55">
      <w:pPr>
        <w:pStyle w:val="ListParagraph"/>
        <w:numPr>
          <w:ilvl w:val="0"/>
          <w:numId w:val="7"/>
        </w:numPr>
      </w:pPr>
      <w:r>
        <w:t xml:space="preserve">“Hurricane Protection” now also covers exterior windows, doors and other apertures that may constitute need for hurricane protection.  </w:t>
      </w:r>
    </w:p>
    <w:p w14:paraId="5177ED27" w14:textId="033937A5" w:rsidR="00B96C55" w:rsidRDefault="00B96C55" w:rsidP="00B96C55">
      <w:pPr>
        <w:pStyle w:val="ListParagraph"/>
        <w:numPr>
          <w:ilvl w:val="0"/>
          <w:numId w:val="7"/>
        </w:numPr>
      </w:pPr>
      <w:r>
        <w:t>Associations must establish hurricane protection specifications.  The association can require uniform hurricane protection to maintain the building’s appearance.</w:t>
      </w:r>
    </w:p>
    <w:p w14:paraId="5273992D" w14:textId="6CC489A0" w:rsidR="00B96C55" w:rsidRDefault="00B96C55" w:rsidP="00B96C55">
      <w:pPr>
        <w:pStyle w:val="ListParagraph"/>
        <w:numPr>
          <w:ilvl w:val="0"/>
          <w:numId w:val="7"/>
        </w:numPr>
      </w:pPr>
      <w:r>
        <w:t>Hurricane protection is not a material alteration requiring owner approval.</w:t>
      </w:r>
    </w:p>
    <w:p w14:paraId="25D9B153" w14:textId="5271F13A" w:rsidR="00B96C55" w:rsidRDefault="00B96C55" w:rsidP="00B96C55">
      <w:pPr>
        <w:pStyle w:val="ListParagraph"/>
        <w:numPr>
          <w:ilvl w:val="0"/>
          <w:numId w:val="7"/>
        </w:numPr>
      </w:pPr>
      <w:r>
        <w:t xml:space="preserve">The board, subject to approval of </w:t>
      </w:r>
      <w:proofErr w:type="gramStart"/>
      <w:r>
        <w:t>a majority of</w:t>
      </w:r>
      <w:proofErr w:type="gramEnd"/>
      <w:r>
        <w:t xml:space="preserve"> owners, may require all owners to install hurricane protection. This vote must be documented, noticed, and recorded in </w:t>
      </w:r>
      <w:proofErr w:type="gramStart"/>
      <w:r>
        <w:t>the public</w:t>
      </w:r>
      <w:proofErr w:type="gramEnd"/>
      <w:r>
        <w:t xml:space="preserve"> records.  This is not needed if the Declaration states the owner is responsible for the item. The board can require the owners to pay for hurricane protection installation.</w:t>
      </w:r>
    </w:p>
    <w:p w14:paraId="07797E90" w14:textId="6986A067" w:rsidR="00B96C55" w:rsidRDefault="00B96C55" w:rsidP="00B96C55">
      <w:pPr>
        <w:pStyle w:val="ListParagraph"/>
        <w:numPr>
          <w:ilvl w:val="0"/>
          <w:numId w:val="7"/>
        </w:numPr>
      </w:pPr>
      <w:r>
        <w:t>If hurricane protection (</w:t>
      </w:r>
      <w:proofErr w:type="spellStart"/>
      <w:r>
        <w:t>ie</w:t>
      </w:r>
      <w:proofErr w:type="spellEnd"/>
      <w:r>
        <w:t xml:space="preserve"> windows, shutters, doors) is removed and reinstalled as part of association work, the owner is not responsible for the cost.  The board determines if the association or owner removes and reinstalls them.  If the owner removes and reinstalls them as determined by the board, the association must reimburse the owner or credit them for future assessments.  </w:t>
      </w:r>
    </w:p>
    <w:p w14:paraId="785F9D2A" w14:textId="4D0A489D" w:rsidR="00B96C55" w:rsidRDefault="00B96C55" w:rsidP="00B96C55">
      <w:pPr>
        <w:pStyle w:val="ListParagraph"/>
        <w:numPr>
          <w:ilvl w:val="0"/>
          <w:numId w:val="7"/>
        </w:numPr>
      </w:pPr>
      <w:r>
        <w:t xml:space="preserve">If an owner is responsible for the removal or reinstallation of hurricane protection when the association completes the work, the association can charge this as an assessment. </w:t>
      </w:r>
    </w:p>
    <w:p w14:paraId="0FB9ED90" w14:textId="77777777" w:rsidR="00644CBF" w:rsidRDefault="00644CBF" w:rsidP="0023250C">
      <w:pPr>
        <w:rPr>
          <w:b/>
          <w:bCs/>
          <w:u w:val="single"/>
        </w:rPr>
      </w:pPr>
    </w:p>
    <w:p w14:paraId="74632757" w14:textId="6A3BB5CA" w:rsidR="00E938F8" w:rsidRPr="0043405F" w:rsidRDefault="002E4801" w:rsidP="0023250C">
      <w:pPr>
        <w:rPr>
          <w:b/>
          <w:bCs/>
          <w:u w:val="single"/>
        </w:rPr>
      </w:pPr>
      <w:r w:rsidRPr="0043405F">
        <w:rPr>
          <w:b/>
          <w:bCs/>
          <w:u w:val="single"/>
        </w:rPr>
        <w:lastRenderedPageBreak/>
        <w:t>Prohibited Actions and Lawsuits:</w:t>
      </w:r>
    </w:p>
    <w:p w14:paraId="348E042E" w14:textId="6A3FAD67" w:rsidR="002E4801" w:rsidRDefault="002E4801" w:rsidP="002E4801">
      <w:pPr>
        <w:pStyle w:val="ListParagraph"/>
        <w:numPr>
          <w:ilvl w:val="0"/>
          <w:numId w:val="8"/>
        </w:numPr>
      </w:pPr>
      <w:r>
        <w:t xml:space="preserve">Associations may not </w:t>
      </w:r>
      <w:proofErr w:type="gramStart"/>
      <w:r>
        <w:t>take action</w:t>
      </w:r>
      <w:proofErr w:type="gramEnd"/>
      <w:r>
        <w:t xml:space="preserve"> against an owner for action protected by the First Amendment</w:t>
      </w:r>
    </w:p>
    <w:p w14:paraId="2A7D8902" w14:textId="4945E771" w:rsidR="002E4801" w:rsidRDefault="0015329C" w:rsidP="002E4801">
      <w:pPr>
        <w:pStyle w:val="ListParagraph"/>
        <w:numPr>
          <w:ilvl w:val="0"/>
          <w:numId w:val="8"/>
        </w:numPr>
      </w:pPr>
      <w:r>
        <w:t>Associations, managers and board members may not retaliate towards an owner if they make a report to a government entity, create an organization (</w:t>
      </w:r>
      <w:proofErr w:type="spellStart"/>
      <w:r>
        <w:t>ie</w:t>
      </w:r>
      <w:proofErr w:type="spellEnd"/>
      <w:r>
        <w:t xml:space="preserve"> Facebook group), file criminal charges against anyone, exercise first amendment rights, or publicly criticize the Association, board members or management.</w:t>
      </w:r>
    </w:p>
    <w:p w14:paraId="5ED2EFD7" w14:textId="4B7B6A0C" w:rsidR="0015329C" w:rsidRDefault="0015329C" w:rsidP="002E4801">
      <w:pPr>
        <w:pStyle w:val="ListParagraph"/>
        <w:numPr>
          <w:ilvl w:val="0"/>
          <w:numId w:val="8"/>
        </w:numPr>
      </w:pPr>
      <w:r>
        <w:t>The Association may not use association funds on any of these claims.</w:t>
      </w:r>
    </w:p>
    <w:p w14:paraId="123EA932" w14:textId="6A449919" w:rsidR="0015329C" w:rsidRPr="0015329C" w:rsidRDefault="0015329C" w:rsidP="0015329C">
      <w:pPr>
        <w:rPr>
          <w:b/>
          <w:bCs/>
          <w:u w:val="single"/>
        </w:rPr>
      </w:pPr>
      <w:r w:rsidRPr="0015329C">
        <w:rPr>
          <w:b/>
          <w:bCs/>
          <w:u w:val="single"/>
        </w:rPr>
        <w:t>Electronic Voting:</w:t>
      </w:r>
    </w:p>
    <w:p w14:paraId="264A3DDC" w14:textId="07B0FA36" w:rsidR="0015329C" w:rsidRDefault="0015329C" w:rsidP="0015329C">
      <w:r>
        <w:t xml:space="preserve">Owners can consent to participate in electronic voting, either electronically or in writing.  An owner’s election to use electronic voting remains in effect until retracted. </w:t>
      </w:r>
    </w:p>
    <w:p w14:paraId="3FCDB8D3" w14:textId="769F09C5" w:rsidR="0015329C" w:rsidRPr="0015329C" w:rsidRDefault="0015329C" w:rsidP="0015329C">
      <w:pPr>
        <w:rPr>
          <w:b/>
          <w:bCs/>
          <w:u w:val="single"/>
        </w:rPr>
      </w:pPr>
      <w:r w:rsidRPr="0015329C">
        <w:rPr>
          <w:b/>
          <w:bCs/>
          <w:u w:val="single"/>
        </w:rPr>
        <w:t>Suspension of Voting Rights:</w:t>
      </w:r>
    </w:p>
    <w:p w14:paraId="0C2B8156" w14:textId="35000166" w:rsidR="0015329C" w:rsidRDefault="0015329C" w:rsidP="0015329C">
      <w:r>
        <w:t>The Association must inform owners at least 90 days prior to an election that their voting rights may be suspended due to nonpayment of assessments.</w:t>
      </w:r>
    </w:p>
    <w:p w14:paraId="7BAD62D4" w14:textId="43BEF932" w:rsidR="0015329C" w:rsidRPr="0043405F" w:rsidRDefault="0015329C" w:rsidP="0015329C">
      <w:pPr>
        <w:rPr>
          <w:b/>
          <w:bCs/>
          <w:u w:val="single"/>
        </w:rPr>
      </w:pPr>
      <w:r w:rsidRPr="0043405F">
        <w:rPr>
          <w:b/>
          <w:bCs/>
          <w:u w:val="single"/>
        </w:rPr>
        <w:t>Division Jurisdiction</w:t>
      </w:r>
      <w:r w:rsidR="0043405F">
        <w:rPr>
          <w:b/>
          <w:bCs/>
          <w:u w:val="single"/>
        </w:rPr>
        <w:t>:</w:t>
      </w:r>
    </w:p>
    <w:p w14:paraId="750AD0D6" w14:textId="4411D278" w:rsidR="0015329C" w:rsidRDefault="0015329C" w:rsidP="0015329C">
      <w:r>
        <w:t xml:space="preserve">The Division’s jurisdiction to hear owner complaints and issue fines has been increased to include aspects of board meetings, owner inquiries, required disclosures, conflicts of interest, elections. Procedural and financial </w:t>
      </w:r>
      <w:proofErr w:type="gramStart"/>
      <w:r>
        <w:t>aspects, and</w:t>
      </w:r>
      <w:proofErr w:type="gramEnd"/>
      <w:r>
        <w:t xml:space="preserve"> recalls. The Division is required to send any crimes it may believe occurred to law enforcement. </w:t>
      </w:r>
    </w:p>
    <w:p w14:paraId="4022C86B" w14:textId="0536E03F" w:rsidR="002A61EB" w:rsidRPr="002A61EB" w:rsidRDefault="002A61EB" w:rsidP="0015329C">
      <w:pPr>
        <w:rPr>
          <w:b/>
          <w:bCs/>
          <w:u w:val="single"/>
        </w:rPr>
      </w:pPr>
      <w:r w:rsidRPr="002A61EB">
        <w:rPr>
          <w:b/>
          <w:bCs/>
          <w:u w:val="single"/>
        </w:rPr>
        <w:t>Flags:</w:t>
      </w:r>
    </w:p>
    <w:p w14:paraId="78890338" w14:textId="15972EE3" w:rsidR="002A61EB" w:rsidRDefault="002A61EB" w:rsidP="0015329C">
      <w:r>
        <w:t>Any unit owner may display one portable, removable United States flag in a respectful way on Armed Forces Day, Memorial Day, Flag Day, Independence Day, Patriot Day and Veterans Day, not larger than 4 ½ feet by 6 feet that represent the US Army, Navy, Air Force, Marine Corps, Space Force or Coast Guard, regardless of any declaration rules or requirements dealing with flags or decorations.</w:t>
      </w:r>
    </w:p>
    <w:p w14:paraId="27841366" w14:textId="77777777" w:rsidR="00E938F8" w:rsidRPr="0093170F" w:rsidRDefault="00E938F8" w:rsidP="0023250C"/>
    <w:sectPr w:rsidR="00E938F8" w:rsidRPr="00931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55FFA"/>
    <w:multiLevelType w:val="multilevel"/>
    <w:tmpl w:val="86142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FA2FF9"/>
    <w:multiLevelType w:val="hybridMultilevel"/>
    <w:tmpl w:val="2AB4C9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927F00"/>
    <w:multiLevelType w:val="multilevel"/>
    <w:tmpl w:val="0540C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7D14E6"/>
    <w:multiLevelType w:val="hybridMultilevel"/>
    <w:tmpl w:val="BC5247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AA3F3C"/>
    <w:multiLevelType w:val="hybridMultilevel"/>
    <w:tmpl w:val="272C47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0F7443"/>
    <w:multiLevelType w:val="hybridMultilevel"/>
    <w:tmpl w:val="F342E1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286FE9"/>
    <w:multiLevelType w:val="hybridMultilevel"/>
    <w:tmpl w:val="3F8AFC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6C2BA3"/>
    <w:multiLevelType w:val="hybridMultilevel"/>
    <w:tmpl w:val="72DE2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7777BD"/>
    <w:multiLevelType w:val="hybridMultilevel"/>
    <w:tmpl w:val="9E523C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1015046">
    <w:abstractNumId w:val="2"/>
  </w:num>
  <w:num w:numId="2" w16cid:durableId="398864815">
    <w:abstractNumId w:val="0"/>
  </w:num>
  <w:num w:numId="3" w16cid:durableId="401759630">
    <w:abstractNumId w:val="4"/>
  </w:num>
  <w:num w:numId="4" w16cid:durableId="95055258">
    <w:abstractNumId w:val="6"/>
  </w:num>
  <w:num w:numId="5" w16cid:durableId="2140414297">
    <w:abstractNumId w:val="1"/>
  </w:num>
  <w:num w:numId="6" w16cid:durableId="258757461">
    <w:abstractNumId w:val="3"/>
  </w:num>
  <w:num w:numId="7" w16cid:durableId="381752446">
    <w:abstractNumId w:val="5"/>
  </w:num>
  <w:num w:numId="8" w16cid:durableId="304167151">
    <w:abstractNumId w:val="7"/>
  </w:num>
  <w:num w:numId="9" w16cid:durableId="3594302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B7D"/>
    <w:rsid w:val="001363C5"/>
    <w:rsid w:val="0015329C"/>
    <w:rsid w:val="00222601"/>
    <w:rsid w:val="0023250C"/>
    <w:rsid w:val="002A61EB"/>
    <w:rsid w:val="002D656F"/>
    <w:rsid w:val="002E4801"/>
    <w:rsid w:val="00394B7D"/>
    <w:rsid w:val="0043405F"/>
    <w:rsid w:val="004F2E54"/>
    <w:rsid w:val="00644CBF"/>
    <w:rsid w:val="007A26B6"/>
    <w:rsid w:val="0093170F"/>
    <w:rsid w:val="00B96C55"/>
    <w:rsid w:val="00E938F8"/>
    <w:rsid w:val="00F079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DF3A6"/>
  <w15:chartTrackingRefBased/>
  <w15:docId w15:val="{6978F9E6-E8A3-4F33-AA0E-0AC8790D3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4B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4B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4B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4B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4B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4B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4B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4B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4B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B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B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B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B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B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B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B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B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B7D"/>
    <w:rPr>
      <w:rFonts w:eastAsiaTheme="majorEastAsia" w:cstheme="majorBidi"/>
      <w:color w:val="272727" w:themeColor="text1" w:themeTint="D8"/>
    </w:rPr>
  </w:style>
  <w:style w:type="paragraph" w:styleId="Title">
    <w:name w:val="Title"/>
    <w:basedOn w:val="Normal"/>
    <w:next w:val="Normal"/>
    <w:link w:val="TitleChar"/>
    <w:uiPriority w:val="10"/>
    <w:qFormat/>
    <w:rsid w:val="00394B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4B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4B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4B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4B7D"/>
    <w:pPr>
      <w:spacing w:before="160"/>
      <w:jc w:val="center"/>
    </w:pPr>
    <w:rPr>
      <w:i/>
      <w:iCs/>
      <w:color w:val="404040" w:themeColor="text1" w:themeTint="BF"/>
    </w:rPr>
  </w:style>
  <w:style w:type="character" w:customStyle="1" w:styleId="QuoteChar">
    <w:name w:val="Quote Char"/>
    <w:basedOn w:val="DefaultParagraphFont"/>
    <w:link w:val="Quote"/>
    <w:uiPriority w:val="29"/>
    <w:rsid w:val="00394B7D"/>
    <w:rPr>
      <w:i/>
      <w:iCs/>
      <w:color w:val="404040" w:themeColor="text1" w:themeTint="BF"/>
    </w:rPr>
  </w:style>
  <w:style w:type="paragraph" w:styleId="ListParagraph">
    <w:name w:val="List Paragraph"/>
    <w:basedOn w:val="Normal"/>
    <w:uiPriority w:val="34"/>
    <w:qFormat/>
    <w:rsid w:val="00394B7D"/>
    <w:pPr>
      <w:ind w:left="720"/>
      <w:contextualSpacing/>
    </w:pPr>
  </w:style>
  <w:style w:type="character" w:styleId="IntenseEmphasis">
    <w:name w:val="Intense Emphasis"/>
    <w:basedOn w:val="DefaultParagraphFont"/>
    <w:uiPriority w:val="21"/>
    <w:qFormat/>
    <w:rsid w:val="00394B7D"/>
    <w:rPr>
      <w:i/>
      <w:iCs/>
      <w:color w:val="0F4761" w:themeColor="accent1" w:themeShade="BF"/>
    </w:rPr>
  </w:style>
  <w:style w:type="paragraph" w:styleId="IntenseQuote">
    <w:name w:val="Intense Quote"/>
    <w:basedOn w:val="Normal"/>
    <w:next w:val="Normal"/>
    <w:link w:val="IntenseQuoteChar"/>
    <w:uiPriority w:val="30"/>
    <w:qFormat/>
    <w:rsid w:val="00394B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4B7D"/>
    <w:rPr>
      <w:i/>
      <w:iCs/>
      <w:color w:val="0F4761" w:themeColor="accent1" w:themeShade="BF"/>
    </w:rPr>
  </w:style>
  <w:style w:type="character" w:styleId="IntenseReference">
    <w:name w:val="Intense Reference"/>
    <w:basedOn w:val="DefaultParagraphFont"/>
    <w:uiPriority w:val="32"/>
    <w:qFormat/>
    <w:rsid w:val="00394B7D"/>
    <w:rPr>
      <w:b/>
      <w:bCs/>
      <w:smallCaps/>
      <w:color w:val="0F4761" w:themeColor="accent1" w:themeShade="BF"/>
      <w:spacing w:val="5"/>
    </w:rPr>
  </w:style>
  <w:style w:type="paragraph" w:styleId="NoSpacing">
    <w:name w:val="No Spacing"/>
    <w:uiPriority w:val="1"/>
    <w:qFormat/>
    <w:rsid w:val="0093170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0003385">
      <w:bodyDiv w:val="1"/>
      <w:marLeft w:val="0"/>
      <w:marRight w:val="0"/>
      <w:marTop w:val="0"/>
      <w:marBottom w:val="0"/>
      <w:divBdr>
        <w:top w:val="none" w:sz="0" w:space="0" w:color="auto"/>
        <w:left w:val="none" w:sz="0" w:space="0" w:color="auto"/>
        <w:bottom w:val="none" w:sz="0" w:space="0" w:color="auto"/>
        <w:right w:val="none" w:sz="0" w:space="0" w:color="auto"/>
      </w:divBdr>
      <w:divsChild>
        <w:div w:id="1428966349">
          <w:marLeft w:val="0"/>
          <w:marRight w:val="0"/>
          <w:marTop w:val="0"/>
          <w:marBottom w:val="0"/>
          <w:divBdr>
            <w:top w:val="none" w:sz="0" w:space="0" w:color="auto"/>
            <w:left w:val="none" w:sz="0" w:space="0" w:color="auto"/>
            <w:bottom w:val="none" w:sz="0" w:space="0" w:color="auto"/>
            <w:right w:val="none" w:sz="0" w:space="0" w:color="auto"/>
          </w:divBdr>
        </w:div>
        <w:div w:id="569390344">
          <w:marLeft w:val="0"/>
          <w:marRight w:val="0"/>
          <w:marTop w:val="0"/>
          <w:marBottom w:val="0"/>
          <w:divBdr>
            <w:top w:val="none" w:sz="0" w:space="0" w:color="auto"/>
            <w:left w:val="none" w:sz="0" w:space="0" w:color="auto"/>
            <w:bottom w:val="none" w:sz="0" w:space="0" w:color="auto"/>
            <w:right w:val="none" w:sz="0" w:space="0" w:color="auto"/>
          </w:divBdr>
        </w:div>
        <w:div w:id="1285043472">
          <w:marLeft w:val="0"/>
          <w:marRight w:val="0"/>
          <w:marTop w:val="0"/>
          <w:marBottom w:val="0"/>
          <w:divBdr>
            <w:top w:val="none" w:sz="0" w:space="0" w:color="auto"/>
            <w:left w:val="none" w:sz="0" w:space="0" w:color="auto"/>
            <w:bottom w:val="none" w:sz="0" w:space="0" w:color="auto"/>
            <w:right w:val="none" w:sz="0" w:space="0" w:color="auto"/>
          </w:divBdr>
        </w:div>
        <w:div w:id="1152717617">
          <w:marLeft w:val="0"/>
          <w:marRight w:val="0"/>
          <w:marTop w:val="0"/>
          <w:marBottom w:val="0"/>
          <w:divBdr>
            <w:top w:val="none" w:sz="0" w:space="0" w:color="auto"/>
            <w:left w:val="none" w:sz="0" w:space="0" w:color="auto"/>
            <w:bottom w:val="none" w:sz="0" w:space="0" w:color="auto"/>
            <w:right w:val="none" w:sz="0" w:space="0" w:color="auto"/>
          </w:divBdr>
        </w:div>
        <w:div w:id="1556433260">
          <w:marLeft w:val="0"/>
          <w:marRight w:val="0"/>
          <w:marTop w:val="0"/>
          <w:marBottom w:val="0"/>
          <w:divBdr>
            <w:top w:val="none" w:sz="0" w:space="0" w:color="auto"/>
            <w:left w:val="none" w:sz="0" w:space="0" w:color="auto"/>
            <w:bottom w:val="none" w:sz="0" w:space="0" w:color="auto"/>
            <w:right w:val="none" w:sz="0" w:space="0" w:color="auto"/>
          </w:divBdr>
        </w:div>
        <w:div w:id="1287470800">
          <w:marLeft w:val="0"/>
          <w:marRight w:val="0"/>
          <w:marTop w:val="0"/>
          <w:marBottom w:val="0"/>
          <w:divBdr>
            <w:top w:val="none" w:sz="0" w:space="0" w:color="auto"/>
            <w:left w:val="none" w:sz="0" w:space="0" w:color="auto"/>
            <w:bottom w:val="none" w:sz="0" w:space="0" w:color="auto"/>
            <w:right w:val="none" w:sz="0" w:space="0" w:color="auto"/>
          </w:divBdr>
        </w:div>
        <w:div w:id="1090813874">
          <w:marLeft w:val="0"/>
          <w:marRight w:val="0"/>
          <w:marTop w:val="0"/>
          <w:marBottom w:val="0"/>
          <w:divBdr>
            <w:top w:val="none" w:sz="0" w:space="0" w:color="auto"/>
            <w:left w:val="none" w:sz="0" w:space="0" w:color="auto"/>
            <w:bottom w:val="none" w:sz="0" w:space="0" w:color="auto"/>
            <w:right w:val="none" w:sz="0" w:space="0" w:color="auto"/>
          </w:divBdr>
        </w:div>
        <w:div w:id="215506056">
          <w:marLeft w:val="0"/>
          <w:marRight w:val="0"/>
          <w:marTop w:val="0"/>
          <w:marBottom w:val="0"/>
          <w:divBdr>
            <w:top w:val="none" w:sz="0" w:space="0" w:color="auto"/>
            <w:left w:val="none" w:sz="0" w:space="0" w:color="auto"/>
            <w:bottom w:val="none" w:sz="0" w:space="0" w:color="auto"/>
            <w:right w:val="none" w:sz="0" w:space="0" w:color="auto"/>
          </w:divBdr>
        </w:div>
        <w:div w:id="1689329751">
          <w:marLeft w:val="0"/>
          <w:marRight w:val="0"/>
          <w:marTop w:val="0"/>
          <w:marBottom w:val="0"/>
          <w:divBdr>
            <w:top w:val="none" w:sz="0" w:space="0" w:color="auto"/>
            <w:left w:val="none" w:sz="0" w:space="0" w:color="auto"/>
            <w:bottom w:val="none" w:sz="0" w:space="0" w:color="auto"/>
            <w:right w:val="none" w:sz="0" w:space="0" w:color="auto"/>
          </w:divBdr>
        </w:div>
        <w:div w:id="935135722">
          <w:marLeft w:val="0"/>
          <w:marRight w:val="0"/>
          <w:marTop w:val="0"/>
          <w:marBottom w:val="0"/>
          <w:divBdr>
            <w:top w:val="none" w:sz="0" w:space="0" w:color="auto"/>
            <w:left w:val="none" w:sz="0" w:space="0" w:color="auto"/>
            <w:bottom w:val="none" w:sz="0" w:space="0" w:color="auto"/>
            <w:right w:val="none" w:sz="0" w:space="0" w:color="auto"/>
          </w:divBdr>
        </w:div>
        <w:div w:id="1807039507">
          <w:marLeft w:val="0"/>
          <w:marRight w:val="0"/>
          <w:marTop w:val="0"/>
          <w:marBottom w:val="0"/>
          <w:divBdr>
            <w:top w:val="none" w:sz="0" w:space="0" w:color="auto"/>
            <w:left w:val="none" w:sz="0" w:space="0" w:color="auto"/>
            <w:bottom w:val="none" w:sz="0" w:space="0" w:color="auto"/>
            <w:right w:val="none" w:sz="0" w:space="0" w:color="auto"/>
          </w:divBdr>
        </w:div>
        <w:div w:id="1272199384">
          <w:marLeft w:val="0"/>
          <w:marRight w:val="0"/>
          <w:marTop w:val="0"/>
          <w:marBottom w:val="0"/>
          <w:divBdr>
            <w:top w:val="none" w:sz="0" w:space="0" w:color="auto"/>
            <w:left w:val="none" w:sz="0" w:space="0" w:color="auto"/>
            <w:bottom w:val="none" w:sz="0" w:space="0" w:color="auto"/>
            <w:right w:val="none" w:sz="0" w:space="0" w:color="auto"/>
          </w:divBdr>
        </w:div>
      </w:divsChild>
    </w:div>
    <w:div w:id="2087530330">
      <w:bodyDiv w:val="1"/>
      <w:marLeft w:val="0"/>
      <w:marRight w:val="0"/>
      <w:marTop w:val="0"/>
      <w:marBottom w:val="0"/>
      <w:divBdr>
        <w:top w:val="none" w:sz="0" w:space="0" w:color="auto"/>
        <w:left w:val="none" w:sz="0" w:space="0" w:color="auto"/>
        <w:bottom w:val="none" w:sz="0" w:space="0" w:color="auto"/>
        <w:right w:val="none" w:sz="0" w:space="0" w:color="auto"/>
      </w:divBdr>
      <w:divsChild>
        <w:div w:id="336808226">
          <w:marLeft w:val="0"/>
          <w:marRight w:val="0"/>
          <w:marTop w:val="0"/>
          <w:marBottom w:val="0"/>
          <w:divBdr>
            <w:top w:val="none" w:sz="0" w:space="0" w:color="auto"/>
            <w:left w:val="none" w:sz="0" w:space="0" w:color="auto"/>
            <w:bottom w:val="none" w:sz="0" w:space="0" w:color="auto"/>
            <w:right w:val="none" w:sz="0" w:space="0" w:color="auto"/>
          </w:divBdr>
        </w:div>
        <w:div w:id="908807581">
          <w:marLeft w:val="0"/>
          <w:marRight w:val="0"/>
          <w:marTop w:val="0"/>
          <w:marBottom w:val="0"/>
          <w:divBdr>
            <w:top w:val="none" w:sz="0" w:space="0" w:color="auto"/>
            <w:left w:val="none" w:sz="0" w:space="0" w:color="auto"/>
            <w:bottom w:val="none" w:sz="0" w:space="0" w:color="auto"/>
            <w:right w:val="none" w:sz="0" w:space="0" w:color="auto"/>
          </w:divBdr>
        </w:div>
        <w:div w:id="849488485">
          <w:marLeft w:val="0"/>
          <w:marRight w:val="0"/>
          <w:marTop w:val="0"/>
          <w:marBottom w:val="0"/>
          <w:divBdr>
            <w:top w:val="none" w:sz="0" w:space="0" w:color="auto"/>
            <w:left w:val="none" w:sz="0" w:space="0" w:color="auto"/>
            <w:bottom w:val="none" w:sz="0" w:space="0" w:color="auto"/>
            <w:right w:val="none" w:sz="0" w:space="0" w:color="auto"/>
          </w:divBdr>
        </w:div>
        <w:div w:id="185794742">
          <w:marLeft w:val="0"/>
          <w:marRight w:val="0"/>
          <w:marTop w:val="0"/>
          <w:marBottom w:val="0"/>
          <w:divBdr>
            <w:top w:val="none" w:sz="0" w:space="0" w:color="auto"/>
            <w:left w:val="none" w:sz="0" w:space="0" w:color="auto"/>
            <w:bottom w:val="none" w:sz="0" w:space="0" w:color="auto"/>
            <w:right w:val="none" w:sz="0" w:space="0" w:color="auto"/>
          </w:divBdr>
        </w:div>
        <w:div w:id="1232154547">
          <w:marLeft w:val="0"/>
          <w:marRight w:val="0"/>
          <w:marTop w:val="0"/>
          <w:marBottom w:val="0"/>
          <w:divBdr>
            <w:top w:val="none" w:sz="0" w:space="0" w:color="auto"/>
            <w:left w:val="none" w:sz="0" w:space="0" w:color="auto"/>
            <w:bottom w:val="none" w:sz="0" w:space="0" w:color="auto"/>
            <w:right w:val="none" w:sz="0" w:space="0" w:color="auto"/>
          </w:divBdr>
        </w:div>
        <w:div w:id="77144274">
          <w:marLeft w:val="0"/>
          <w:marRight w:val="0"/>
          <w:marTop w:val="0"/>
          <w:marBottom w:val="0"/>
          <w:divBdr>
            <w:top w:val="none" w:sz="0" w:space="0" w:color="auto"/>
            <w:left w:val="none" w:sz="0" w:space="0" w:color="auto"/>
            <w:bottom w:val="none" w:sz="0" w:space="0" w:color="auto"/>
            <w:right w:val="none" w:sz="0" w:space="0" w:color="auto"/>
          </w:divBdr>
        </w:div>
        <w:div w:id="692725756">
          <w:marLeft w:val="0"/>
          <w:marRight w:val="0"/>
          <w:marTop w:val="0"/>
          <w:marBottom w:val="0"/>
          <w:divBdr>
            <w:top w:val="none" w:sz="0" w:space="0" w:color="auto"/>
            <w:left w:val="none" w:sz="0" w:space="0" w:color="auto"/>
            <w:bottom w:val="none" w:sz="0" w:space="0" w:color="auto"/>
            <w:right w:val="none" w:sz="0" w:space="0" w:color="auto"/>
          </w:divBdr>
        </w:div>
        <w:div w:id="1958829624">
          <w:marLeft w:val="0"/>
          <w:marRight w:val="0"/>
          <w:marTop w:val="0"/>
          <w:marBottom w:val="0"/>
          <w:divBdr>
            <w:top w:val="none" w:sz="0" w:space="0" w:color="auto"/>
            <w:left w:val="none" w:sz="0" w:space="0" w:color="auto"/>
            <w:bottom w:val="none" w:sz="0" w:space="0" w:color="auto"/>
            <w:right w:val="none" w:sz="0" w:space="0" w:color="auto"/>
          </w:divBdr>
        </w:div>
        <w:div w:id="1014653400">
          <w:marLeft w:val="0"/>
          <w:marRight w:val="0"/>
          <w:marTop w:val="0"/>
          <w:marBottom w:val="0"/>
          <w:divBdr>
            <w:top w:val="none" w:sz="0" w:space="0" w:color="auto"/>
            <w:left w:val="none" w:sz="0" w:space="0" w:color="auto"/>
            <w:bottom w:val="none" w:sz="0" w:space="0" w:color="auto"/>
            <w:right w:val="none" w:sz="0" w:space="0" w:color="auto"/>
          </w:divBdr>
        </w:div>
        <w:div w:id="1195073543">
          <w:marLeft w:val="0"/>
          <w:marRight w:val="0"/>
          <w:marTop w:val="0"/>
          <w:marBottom w:val="0"/>
          <w:divBdr>
            <w:top w:val="none" w:sz="0" w:space="0" w:color="auto"/>
            <w:left w:val="none" w:sz="0" w:space="0" w:color="auto"/>
            <w:bottom w:val="none" w:sz="0" w:space="0" w:color="auto"/>
            <w:right w:val="none" w:sz="0" w:space="0" w:color="auto"/>
          </w:divBdr>
        </w:div>
        <w:div w:id="127869071">
          <w:marLeft w:val="0"/>
          <w:marRight w:val="0"/>
          <w:marTop w:val="0"/>
          <w:marBottom w:val="0"/>
          <w:divBdr>
            <w:top w:val="none" w:sz="0" w:space="0" w:color="auto"/>
            <w:left w:val="none" w:sz="0" w:space="0" w:color="auto"/>
            <w:bottom w:val="none" w:sz="0" w:space="0" w:color="auto"/>
            <w:right w:val="none" w:sz="0" w:space="0" w:color="auto"/>
          </w:divBdr>
        </w:div>
        <w:div w:id="2294661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5</Pages>
  <Words>1511</Words>
  <Characters>8613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dc:creator>
  <cp:keywords/>
  <dc:description/>
  <cp:lastModifiedBy>Reception</cp:lastModifiedBy>
  <cp:revision>1</cp:revision>
  <dcterms:created xsi:type="dcterms:W3CDTF">2024-11-20T15:24:00Z</dcterms:created>
  <dcterms:modified xsi:type="dcterms:W3CDTF">2024-11-20T20:31:00Z</dcterms:modified>
</cp:coreProperties>
</file>